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合江康城肾病专科医院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危险废物污染防治信息公示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根据《中华人民共和国固体废物污染环境防治法》的要求，产生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危险</w:t>
      </w:r>
      <w:r>
        <w:rPr>
          <w:rFonts w:hint="eastAsia" w:ascii="仿宋" w:hAnsi="仿宋" w:eastAsia="仿宋" w:cs="仿宋"/>
          <w:sz w:val="32"/>
          <w:szCs w:val="32"/>
        </w:rPr>
        <w:t>废物的单位，应当依法及时公开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危险</w:t>
      </w:r>
      <w:r>
        <w:rPr>
          <w:rFonts w:hint="eastAsia" w:ascii="仿宋" w:hAnsi="仿宋" w:eastAsia="仿宋" w:cs="仿宋"/>
          <w:sz w:val="32"/>
          <w:szCs w:val="32"/>
        </w:rPr>
        <w:t>废物污染环境信息，主动接受社会监督。结合我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医院</w:t>
      </w:r>
      <w:r>
        <w:rPr>
          <w:rFonts w:hint="eastAsia" w:ascii="仿宋" w:hAnsi="仿宋" w:eastAsia="仿宋" w:cs="仿宋"/>
          <w:sz w:val="32"/>
          <w:szCs w:val="32"/>
        </w:rPr>
        <w:t>实际情况，现将2023年危险废物污染环境防治信息公开如下：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1、危险废物产生单位信息公开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合江康城肾病专科医院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四川省泸州市合江县符阳街道建设路中段11号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负责人及联系方式：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杨静18982424678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2.危险废物贮存设施数量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：危废仓库1间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危险废物贮存设施面积：10平方米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危险废物贮存设施贮存能力：200kg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3.危险废物产生、贮存和处置情况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（一）危险废物贮存情况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医院设有医疗废物暂存间，用于临时储存医疗废物。不同类别的危险废物在不同区域分开存放。医疗废物仓库按《中华人民共和国固体废物污染环境防治法》等国家规定要求设置明显的危险废物警示标识，采取了必要的防水、 防盗、放渗漏等措施，已安装视频监控系统等安防措施。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2022年-至今具体危废处置量如下：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tbl>
      <w:tblPr>
        <w:tblStyle w:val="3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758"/>
        <w:gridCol w:w="1500"/>
        <w:gridCol w:w="1230"/>
        <w:gridCol w:w="1200"/>
        <w:gridCol w:w="1192"/>
        <w:gridCol w:w="85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废物名称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危废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大类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危废代码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主要成分物理状态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转移量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实际接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收量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危险特性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感染性废物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841-001-01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29058.03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29058.03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Kg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感染性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损伤性废物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841-002-01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2519.37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2519.37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Kg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损伤性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药物性废物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841-005-01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11.79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11.79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Kg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药物性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sz w:val="32"/>
          <w:szCs w:val="32"/>
        </w:rPr>
        <w:t>危废废物处置情况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委托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四川绿行环保科技有限公司</w:t>
      </w:r>
      <w:r>
        <w:rPr>
          <w:rFonts w:hint="eastAsia" w:ascii="仿宋" w:hAnsi="仿宋" w:eastAsia="仿宋" w:cs="仿宋"/>
          <w:sz w:val="32"/>
          <w:szCs w:val="32"/>
        </w:rPr>
        <w:t>对本单位产生的危废进行专业化处置，所有危废按照环保要求集中打包，做好防渗漏措施，填好危废信息标签贴，转移按要求备案、填写转联单。</w:t>
      </w:r>
      <w:bookmarkStart w:id="0" w:name="_GoBack"/>
      <w:bookmarkEnd w:id="0"/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MzM2NWNmMDZhYzQxNzJiZjVlMjg0MjMyNWRlYTIifQ=="/>
  </w:docVars>
  <w:rsids>
    <w:rsidRoot w:val="7C09430A"/>
    <w:rsid w:val="0E0F33E0"/>
    <w:rsid w:val="17756F4A"/>
    <w:rsid w:val="21A13912"/>
    <w:rsid w:val="2CEA709A"/>
    <w:rsid w:val="333656BD"/>
    <w:rsid w:val="680E632C"/>
    <w:rsid w:val="6C840834"/>
    <w:rsid w:val="6DED37F4"/>
    <w:rsid w:val="714B3F77"/>
    <w:rsid w:val="7C0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2023-11-02T00:46:00Z</dcterms:created>
  <dc:creator>Administrator</dc:creator>
  <cp:lastModifiedBy>梅梅</cp:lastModifiedBy>
  <dcterms:modified xsi:type="dcterms:W3CDTF">2023-11-02T02:01:11Z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72ABA24174474B55B3747A02CA8C44D8_11</vt:lpwstr>
  </property>
</Properties>
</file>